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52" w:rsidRPr="00BF6F0D" w:rsidRDefault="00214052" w:rsidP="00214052">
      <w:pPr>
        <w:ind w:firstLine="357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eastAsia="Times New Roman" w:hAnsi="Times New Roman"/>
          <w:lang/>
        </w:rPr>
        <w:t>9</w:t>
      </w:r>
      <w:r w:rsidRPr="00FA497A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г</w:t>
      </w:r>
      <w:r w:rsidRPr="00FA497A">
        <w:rPr>
          <w:rFonts w:ascii="Times New Roman" w:eastAsia="Times New Roman" w:hAnsi="Times New Roman"/>
          <w:lang w:val="sr-Cyrl-CS"/>
        </w:rPr>
        <w:t>одину</w:t>
      </w:r>
    </w:p>
    <w:p w:rsidR="00214052" w:rsidRPr="00FA497A" w:rsidRDefault="00214052" w:rsidP="00214052">
      <w:pPr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З А Х Т Е В</w:t>
      </w:r>
    </w:p>
    <w:p w:rsidR="00214052" w:rsidRDefault="00214052" w:rsidP="00214052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</w:t>
      </w:r>
    </w:p>
    <w:p w:rsidR="00214052" w:rsidRDefault="00214052" w:rsidP="00214052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државној својини,  по основу власништва на инфраструктури, </w:t>
      </w:r>
    </w:p>
    <w:p w:rsidR="00214052" w:rsidRPr="00FA497A" w:rsidRDefault="00214052" w:rsidP="00214052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на територији општине Владичин Хан за 201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9</w:t>
      </w: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г</w:t>
      </w:r>
      <w:r w:rsidRPr="00FA497A">
        <w:rPr>
          <w:rFonts w:ascii="Times New Roman" w:eastAsia="Times New Roman" w:hAnsi="Times New Roman"/>
          <w:b/>
          <w:sz w:val="24"/>
          <w:szCs w:val="24"/>
          <w:lang w:val="sr-Cyrl-CS"/>
        </w:rPr>
        <w:t>одину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816"/>
      </w:tblGrid>
      <w:tr w:rsidR="00214052" w:rsidRPr="00B848BB" w:rsidTr="00FC708C">
        <w:tc>
          <w:tcPr>
            <w:tcW w:w="10620" w:type="dxa"/>
            <w:gridSpan w:val="2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рачуна и назив банке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телефона и 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6804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8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14052" w:rsidRPr="00FA497A" w:rsidRDefault="00214052" w:rsidP="0021405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"/>
        <w:gridCol w:w="5686"/>
        <w:gridCol w:w="4516"/>
      </w:tblGrid>
      <w:tr w:rsidR="00214052" w:rsidRPr="00B848BB" w:rsidTr="00FC708C">
        <w:tc>
          <w:tcPr>
            <w:tcW w:w="10620" w:type="dxa"/>
            <w:gridSpan w:val="3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ПОДАЦИ О ИНФРАСТРУКТУРИ КОЈА СЕ НАЛАЗИ НА ПОЉОПРИВРЕДНОМ ЗЕМЉИШТУ У ДРЖАВНОЈ СВОЈИНИ</w:t>
            </w:r>
          </w:p>
        </w:tc>
      </w:tr>
      <w:tr w:rsidR="00214052" w:rsidRPr="00801C1D" w:rsidTr="00FC708C">
        <w:tc>
          <w:tcPr>
            <w:tcW w:w="6104" w:type="dxa"/>
            <w:gridSpan w:val="2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 xml:space="preserve">Власник сам </w:t>
            </w:r>
          </w:p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 xml:space="preserve">(обележити словом </w:t>
            </w: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Х</w:t>
            </w:r>
            <w:r w:rsidRPr="00801C1D">
              <w:rPr>
                <w:rFonts w:ascii="Times New Roman" w:eastAsia="Times New Roman" w:hAnsi="Times New Roman"/>
                <w:lang w:val="sr-Cyrl-CS"/>
              </w:rPr>
              <w:t xml:space="preserve"> у пољу у левој колони)</w:t>
            </w:r>
          </w:p>
        </w:tc>
        <w:tc>
          <w:tcPr>
            <w:tcW w:w="451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214052" w:rsidRPr="00801C1D" w:rsidTr="00FC708C">
        <w:trPr>
          <w:trHeight w:val="170"/>
        </w:trPr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система за наводњавање</w:t>
            </w:r>
          </w:p>
        </w:tc>
        <w:tc>
          <w:tcPr>
            <w:tcW w:w="4516" w:type="dxa"/>
            <w:vMerge w:val="restart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rPr>
          <w:trHeight w:val="170"/>
        </w:trPr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рибњака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rPr>
          <w:trHeight w:val="170"/>
        </w:trPr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стакленика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rPr>
          <w:trHeight w:val="170"/>
        </w:trPr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пластеника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14052" w:rsidRPr="00B848BB" w:rsidTr="00FC708C">
        <w:tc>
          <w:tcPr>
            <w:tcW w:w="41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86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lang w:val="sr-Cyrl-CS"/>
              </w:rPr>
              <w:t>вишегодишњих засада (воћњака и винограда који су у роду)</w:t>
            </w:r>
          </w:p>
        </w:tc>
        <w:tc>
          <w:tcPr>
            <w:tcW w:w="4516" w:type="dxa"/>
            <w:vMerge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214052" w:rsidRPr="00FA497A" w:rsidRDefault="00214052" w:rsidP="0021405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7"/>
        <w:gridCol w:w="2588"/>
        <w:gridCol w:w="1842"/>
        <w:gridCol w:w="2133"/>
        <w:gridCol w:w="2250"/>
      </w:tblGrid>
      <w:tr w:rsidR="00214052" w:rsidRPr="00B848BB" w:rsidTr="00FC708C">
        <w:tc>
          <w:tcPr>
            <w:tcW w:w="10620" w:type="dxa"/>
            <w:gridSpan w:val="5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214052" w:rsidRPr="00801C1D" w:rsidTr="00FC708C">
        <w:tc>
          <w:tcPr>
            <w:tcW w:w="1807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Катастарска</w:t>
            </w:r>
          </w:p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поседовног листа или листа непокретности</w:t>
            </w:r>
          </w:p>
        </w:tc>
        <w:tc>
          <w:tcPr>
            <w:tcW w:w="1842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катастарске</w:t>
            </w:r>
          </w:p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2133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2250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Површина</w:t>
            </w:r>
          </w:p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(ха, ари, м2)</w:t>
            </w:r>
          </w:p>
        </w:tc>
      </w:tr>
      <w:tr w:rsidR="00214052" w:rsidRPr="00801C1D" w:rsidTr="00FC708C">
        <w:tc>
          <w:tcPr>
            <w:tcW w:w="1807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1807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1807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33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14052" w:rsidRPr="00801C1D" w:rsidTr="00FC708C">
        <w:tc>
          <w:tcPr>
            <w:tcW w:w="10620" w:type="dxa"/>
            <w:gridSpan w:val="5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i/>
                <w:lang w:val="sr-Cyrl-CS"/>
              </w:rPr>
              <w:t xml:space="preserve">                                                         </w:t>
            </w:r>
            <w:r w:rsidRPr="00801C1D">
              <w:rPr>
                <w:rFonts w:ascii="Times New Roman" w:eastAsia="Times New Roman" w:hAnsi="Times New Roman"/>
                <w:b/>
                <w:lang w:val="sr-Cyrl-CS"/>
              </w:rPr>
              <w:t>Укупно</w:t>
            </w:r>
          </w:p>
        </w:tc>
      </w:tr>
      <w:tr w:rsidR="00214052" w:rsidRPr="00B848BB" w:rsidTr="00FC708C">
        <w:tc>
          <w:tcPr>
            <w:tcW w:w="6237" w:type="dxa"/>
            <w:gridSpan w:val="3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214052" w:rsidRDefault="00214052" w:rsidP="00214052">
      <w:pPr>
        <w:spacing w:after="0"/>
        <w:rPr>
          <w:rFonts w:ascii="Times New Roman" w:eastAsia="Times New Roman" w:hAnsi="Times New Roman"/>
        </w:rPr>
      </w:pPr>
    </w:p>
    <w:p w:rsidR="00214052" w:rsidRPr="00FA497A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__________</w:t>
      </w:r>
    </w:p>
    <w:p w:rsidR="00214052" w:rsidRPr="00FA497A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1 Поља означена звездицом попуњава само правно лице</w:t>
      </w:r>
    </w:p>
    <w:p w:rsidR="00214052" w:rsidRPr="00FA497A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</w:p>
    <w:p w:rsidR="00214052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</w:p>
    <w:p w:rsidR="00214052" w:rsidRPr="00FA497A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</w:p>
    <w:p w:rsidR="00214052" w:rsidRPr="00FA497A" w:rsidRDefault="00214052" w:rsidP="00214052">
      <w:pPr>
        <w:spacing w:after="0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20"/>
      </w:tblGrid>
      <w:tr w:rsidR="00214052" w:rsidRPr="00B848BB" w:rsidTr="00FC708C">
        <w:tc>
          <w:tcPr>
            <w:tcW w:w="10620" w:type="dxa"/>
            <w:shd w:val="clear" w:color="auto" w:fill="auto"/>
          </w:tcPr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ПОТРЕБНА ДОКУМЕНТАЦИЈА</w:t>
            </w:r>
            <w:r w:rsidRPr="00B848BB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  <w:lang w:val="sr-Cyrl-CS"/>
              </w:rPr>
              <w:t xml:space="preserve"> 2</w:t>
            </w:r>
            <w:r w:rsidRPr="00801C1D"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:rsidR="00214052" w:rsidRPr="00801C1D" w:rsidRDefault="00214052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КОЈУ ДОСТАВЉА ПОДНОСИЛАЦ ЗАХТЕВА</w:t>
            </w:r>
          </w:p>
        </w:tc>
      </w:tr>
      <w:tr w:rsidR="00214052" w:rsidRPr="00B848BB" w:rsidTr="00FC708C">
        <w:tc>
          <w:tcPr>
            <w:tcW w:w="10620" w:type="dxa"/>
            <w:shd w:val="clear" w:color="auto" w:fill="auto"/>
          </w:tcPr>
          <w:p w:rsidR="00214052" w:rsidRPr="00801C1D" w:rsidRDefault="00214052" w:rsidP="002140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основу власништва над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пољопривредном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инфраструктуром</w:t>
            </w:r>
            <w:r w:rsidRPr="00801C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потписан од стране физичког лица, односно одговорног лица у правном лицу</w:t>
            </w:r>
          </w:p>
        </w:tc>
      </w:tr>
      <w:tr w:rsidR="00214052" w:rsidRPr="00B848BB" w:rsidTr="00FC708C">
        <w:tc>
          <w:tcPr>
            <w:tcW w:w="10620" w:type="dxa"/>
            <w:shd w:val="clear" w:color="auto" w:fill="auto"/>
          </w:tcPr>
          <w:p w:rsidR="00214052" w:rsidRPr="002D3F99" w:rsidRDefault="00214052" w:rsidP="0021405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Доказ о власништву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над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пољопривредном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инфраструктуром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:</w:t>
            </w:r>
          </w:p>
          <w:p w:rsidR="00214052" w:rsidRDefault="00214052" w:rsidP="00FC708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Пописну листу и књиговоствену документацију потписану и оверену у складу са Законом о рачуноводству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за правна лица, за пољопиредну инфраструктуру која није укњижена у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јавн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ој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евиденциј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о непокретности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(доставља правно лице ако инфраструктура није укњижена у јавн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ој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евиденциј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о непокретности)</w:t>
            </w:r>
          </w:p>
          <w:p w:rsidR="00214052" w:rsidRPr="00801C1D" w:rsidRDefault="00214052" w:rsidP="00FC708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- 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Сагласност/одобрење Министарства надлежног за послове пољопривреде на инвестициона улагања за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пољопривредну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пољопривредну</w:t>
            </w:r>
            <w:r w:rsidRPr="00801C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инфраструктуру у складу са тада важећим прописима</w:t>
            </w:r>
          </w:p>
        </w:tc>
      </w:tr>
      <w:tr w:rsidR="00214052" w:rsidRPr="00B848BB" w:rsidTr="00FC708C">
        <w:tc>
          <w:tcPr>
            <w:tcW w:w="10620" w:type="dxa"/>
            <w:shd w:val="clear" w:color="auto" w:fill="auto"/>
          </w:tcPr>
          <w:p w:rsidR="00214052" w:rsidRPr="002D3F99" w:rsidRDefault="00214052" w:rsidP="002140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801C1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Записник Републичке пољопривредне  инспекције</w:t>
            </w:r>
          </w:p>
          <w:p w:rsidR="00214052" w:rsidRPr="00362205" w:rsidRDefault="00214052" w:rsidP="00FC708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20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(Напомена</w:t>
            </w:r>
            <w:r w:rsidRPr="0046489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: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Сва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лица која су заинтересована за остваривање права пречег закупа по основу инфраструктуре дужна су да благовремено, а најкасније до 1. септембра 201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8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године, поднесу Захтев за излазак Републичке пољопривредне инспекције, односно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Републичке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ветеринарске инспекције. Записник</w:t>
            </w:r>
            <w:r w:rsidRPr="004648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Републичке пољопривредне инспекције је саставни део документације која се доставља до 31. октобра 2017.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винограда.)</w:t>
            </w:r>
          </w:p>
        </w:tc>
      </w:tr>
    </w:tbl>
    <w:p w:rsidR="00214052" w:rsidRPr="00FA497A" w:rsidRDefault="00214052" w:rsidP="00214052">
      <w:pPr>
        <w:ind w:firstLine="360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214052" w:rsidRPr="00FA497A" w:rsidRDefault="00214052" w:rsidP="00214052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214052" w:rsidRPr="00FA497A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4052" w:rsidRPr="00FA497A" w:rsidRDefault="00214052" w:rsidP="00214052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lang w:val="sr-Cyrl-CS"/>
        </w:rPr>
        <w:t>Датум: _______________201</w:t>
      </w:r>
      <w:r>
        <w:rPr>
          <w:rFonts w:ascii="Times New Roman" w:eastAsia="Times New Roman" w:hAnsi="Times New Roman"/>
          <w:lang w:val="sr-Cyrl-CS"/>
        </w:rPr>
        <w:t>8</w:t>
      </w:r>
      <w:r w:rsidRPr="00FA497A">
        <w:rPr>
          <w:rFonts w:ascii="Times New Roman" w:eastAsia="Times New Roman" w:hAnsi="Times New Roman"/>
          <w:lang w:val="sr-Cyrl-CS"/>
        </w:rPr>
        <w:t xml:space="preserve">. године   </w:t>
      </w:r>
    </w:p>
    <w:p w:rsidR="00214052" w:rsidRPr="00FA497A" w:rsidRDefault="00214052" w:rsidP="00214052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4052" w:rsidRPr="00FA497A" w:rsidRDefault="00214052" w:rsidP="00214052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FA497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FA497A">
        <w:rPr>
          <w:rFonts w:ascii="Times New Roman" w:eastAsia="Times New Roman" w:hAnsi="Times New Roman"/>
          <w:lang w:val="sr-Cyrl-CS"/>
        </w:rPr>
        <w:t>Подносилац захтева,</w:t>
      </w:r>
    </w:p>
    <w:p w:rsidR="00214052" w:rsidRPr="00FA497A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A497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Default="00214052" w:rsidP="00214052">
      <w:pPr>
        <w:ind w:firstLine="36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Pr="009F2BA9" w:rsidRDefault="00214052" w:rsidP="00214052">
      <w:pPr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214052" w:rsidRPr="0072115E" w:rsidRDefault="00214052" w:rsidP="00214052">
      <w:pPr>
        <w:spacing w:after="0"/>
        <w:jc w:val="both"/>
        <w:rPr>
          <w:rFonts w:ascii="Times New Roman" w:eastAsia="Times New Roman" w:hAnsi="Times New Roman"/>
          <w:b/>
          <w:lang w:val="sr-Cyrl-CS"/>
        </w:rPr>
      </w:pPr>
      <w:r w:rsidRPr="0072115E">
        <w:rPr>
          <w:rFonts w:ascii="Times New Roman" w:eastAsia="Times New Roman" w:hAnsi="Times New Roman"/>
          <w:b/>
          <w:lang w:val="sr-Cyrl-CS"/>
        </w:rPr>
        <w:t>______</w:t>
      </w:r>
    </w:p>
    <w:p w:rsidR="00214052" w:rsidRPr="0072115E" w:rsidRDefault="00214052" w:rsidP="00214052">
      <w:pPr>
        <w:spacing w:after="0"/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2   </w:t>
      </w:r>
      <w:r w:rsidRPr="0072115E">
        <w:rPr>
          <w:rFonts w:ascii="Times New Roman" w:eastAsia="Times New Roman" w:hAnsi="Times New Roman"/>
          <w:lang w:val="sr-Cyrl-CS"/>
        </w:rPr>
        <w:t>Заокружити број</w:t>
      </w:r>
    </w:p>
    <w:p w:rsidR="00214052" w:rsidRDefault="00214052" w:rsidP="00214052">
      <w:pPr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3   </w:t>
      </w:r>
      <w:r w:rsidRPr="0072115E">
        <w:rPr>
          <w:rFonts w:ascii="Times New Roman" w:eastAsia="Times New Roman" w:hAnsi="Times New Roman"/>
          <w:lang w:val="sr-Cyrl-CS"/>
        </w:rPr>
        <w:t>Сва достављена документација мора да гласи на исто правно или физичко лице, које може  бити носилац или члан Регистрованог пољопривредног газдинства и мора бити оверена и потписана од стране надлежног органа који издаје исправу.</w:t>
      </w:r>
    </w:p>
    <w:p w:rsidR="00ED745E" w:rsidRDefault="00ED745E"/>
    <w:sectPr w:rsidR="00ED745E" w:rsidSect="00214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4052"/>
    <w:rsid w:val="00005B02"/>
    <w:rsid w:val="000626C4"/>
    <w:rsid w:val="000F0013"/>
    <w:rsid w:val="00114DA5"/>
    <w:rsid w:val="00144B9F"/>
    <w:rsid w:val="00171B49"/>
    <w:rsid w:val="001F5814"/>
    <w:rsid w:val="00214052"/>
    <w:rsid w:val="002251F3"/>
    <w:rsid w:val="002A5FAD"/>
    <w:rsid w:val="0069082B"/>
    <w:rsid w:val="00727B4B"/>
    <w:rsid w:val="0077327C"/>
    <w:rsid w:val="007D031C"/>
    <w:rsid w:val="007E34CC"/>
    <w:rsid w:val="00805111"/>
    <w:rsid w:val="00810DE1"/>
    <w:rsid w:val="0083197D"/>
    <w:rsid w:val="008D5494"/>
    <w:rsid w:val="008E0411"/>
    <w:rsid w:val="008F3F9E"/>
    <w:rsid w:val="009F1947"/>
    <w:rsid w:val="00B05501"/>
    <w:rsid w:val="00B11C67"/>
    <w:rsid w:val="00B36766"/>
    <w:rsid w:val="00B665DF"/>
    <w:rsid w:val="00BD280B"/>
    <w:rsid w:val="00C44B52"/>
    <w:rsid w:val="00D25056"/>
    <w:rsid w:val="00D46431"/>
    <w:rsid w:val="00DD5DEA"/>
    <w:rsid w:val="00DE4B8A"/>
    <w:rsid w:val="00E1280F"/>
    <w:rsid w:val="00ED745E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2018-06-29T12:40:00Z</dcterms:created>
  <dcterms:modified xsi:type="dcterms:W3CDTF">2018-06-29T12:41:00Z</dcterms:modified>
</cp:coreProperties>
</file>